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081815">
        <w:rPr>
          <w:rFonts w:ascii="PT Astra Serif" w:hAnsi="PT Astra Serif"/>
          <w:b/>
          <w:sz w:val="28"/>
          <w:szCs w:val="28"/>
        </w:rPr>
        <w:t>ЛЕБЯЖИНСКОЕ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D62E0" w:rsidRDefault="004D62E0" w:rsidP="004D62E0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D62E0" w:rsidRDefault="00554B52" w:rsidP="004D62E0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сентября </w:t>
      </w:r>
      <w:r w:rsidR="004D62E0">
        <w:rPr>
          <w:rFonts w:ascii="PT Astra Serif" w:hAnsi="PT Astra Serif"/>
          <w:sz w:val="28"/>
          <w:szCs w:val="28"/>
        </w:rPr>
        <w:t>2023 г</w:t>
      </w:r>
      <w:r>
        <w:rPr>
          <w:rFonts w:ascii="PT Astra Serif" w:hAnsi="PT Astra Serif"/>
          <w:sz w:val="28"/>
          <w:szCs w:val="28"/>
        </w:rPr>
        <w:t>ода</w:t>
      </w:r>
      <w:r w:rsidR="004D62E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34</w:t>
      </w:r>
    </w:p>
    <w:p w:rsidR="004D62E0" w:rsidRPr="004D62E0" w:rsidRDefault="004D62E0" w:rsidP="004D62E0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4D62E0">
        <w:rPr>
          <w:rFonts w:ascii="PT Astra Serif" w:hAnsi="PT Astra Serif"/>
          <w:sz w:val="20"/>
          <w:szCs w:val="20"/>
        </w:rPr>
        <w:t xml:space="preserve">с. </w:t>
      </w:r>
      <w:r w:rsidR="00AD7251">
        <w:rPr>
          <w:rFonts w:ascii="PT Astra Serif" w:hAnsi="PT Astra Serif"/>
          <w:sz w:val="20"/>
          <w:szCs w:val="20"/>
        </w:rPr>
        <w:t>Лебяжье</w:t>
      </w:r>
    </w:p>
    <w:p w:rsidR="004D62E0" w:rsidRDefault="004D62E0" w:rsidP="004D62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</w:p>
    <w:p w:rsidR="004D62E0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AD7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</w:t>
      </w:r>
      <w:r w:rsidRPr="00F50B46">
        <w:rPr>
          <w:rFonts w:ascii="PT Astra Serif" w:hAnsi="PT Astra Serif"/>
          <w:sz w:val="28"/>
          <w:szCs w:val="28"/>
        </w:rPr>
        <w:t>«</w:t>
      </w:r>
      <w:r w:rsidR="00F50B46" w:rsidRPr="00F50B4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ascii="PT Astra Serif" w:hAnsi="PT Astra Serif"/>
          <w:sz w:val="28"/>
          <w:szCs w:val="28"/>
        </w:rPr>
        <w:t>, администрация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D72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 о с т а н о в л я е т:</w:t>
      </w:r>
    </w:p>
    <w:p w:rsidR="004D62E0" w:rsidRDefault="004D62E0" w:rsidP="004D62E0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прилагаемый  Перечень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4D62E0" w:rsidRDefault="004D62E0" w:rsidP="004D62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4D62E0" w:rsidRDefault="004D62E0" w:rsidP="004D62E0">
      <w:pPr>
        <w:widowControl w:val="0"/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081815">
        <w:rPr>
          <w:rFonts w:ascii="PT Astra Serif" w:hAnsi="PT Astra Serif"/>
          <w:sz w:val="28"/>
          <w:szCs w:val="28"/>
        </w:rPr>
        <w:t>района Ульяновской области  от 08</w:t>
      </w:r>
      <w:r>
        <w:rPr>
          <w:rFonts w:ascii="PT Astra Serif" w:hAnsi="PT Astra Serif"/>
          <w:sz w:val="28"/>
          <w:szCs w:val="28"/>
        </w:rPr>
        <w:t>.0</w:t>
      </w:r>
      <w:r w:rsidR="0008181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.2023 № 1</w:t>
      </w:r>
      <w:r w:rsidR="0008181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Pr="004D62E0">
        <w:rPr>
          <w:rFonts w:ascii="PT Astra Serif" w:hAnsi="PT Astra Serif"/>
          <w:sz w:val="28"/>
          <w:szCs w:val="28"/>
        </w:rPr>
        <w:t xml:space="preserve">«Об утверждении перечня </w:t>
      </w:r>
      <w:r w:rsidRPr="004D62E0">
        <w:rPr>
          <w:rFonts w:ascii="PT Astra Serif" w:hAnsi="PT Astra Serif"/>
          <w:sz w:val="28"/>
          <w:szCs w:val="28"/>
        </w:rPr>
        <w:lastRenderedPageBreak/>
        <w:t>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62E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 w:rsidRPr="004D62E0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4D62E0">
        <w:rPr>
          <w:rFonts w:ascii="PT Astra Serif" w:hAnsi="PT Astra Serif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 w:rsidRPr="004D62E0">
        <w:rPr>
          <w:rFonts w:ascii="PT Astra Serif" w:hAnsi="PT Astra Serif"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4D62E0" w:rsidRDefault="004D62E0" w:rsidP="004D62E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исполнения настоящего постановления оставляю за собой.</w:t>
      </w:r>
    </w:p>
    <w:p w:rsidR="004D62E0" w:rsidRDefault="004D62E0" w:rsidP="004D62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</w:t>
      </w:r>
      <w:r w:rsidR="00081815">
        <w:rPr>
          <w:rFonts w:ascii="PT Astra Serif" w:hAnsi="PT Astra Serif"/>
          <w:sz w:val="28"/>
          <w:szCs w:val="28"/>
        </w:rPr>
        <w:t xml:space="preserve">Т.В. </w:t>
      </w:r>
      <w:proofErr w:type="spellStart"/>
      <w:r w:rsidR="00081815">
        <w:rPr>
          <w:rFonts w:ascii="PT Astra Serif" w:hAnsi="PT Astra Serif"/>
          <w:sz w:val="28"/>
          <w:szCs w:val="28"/>
        </w:rPr>
        <w:t>Шептунова</w:t>
      </w:r>
      <w:proofErr w:type="spellEnd"/>
      <w:r>
        <w:rPr>
          <w:rFonts w:ascii="PT Astra Serif" w:hAnsi="PT Astra Serif"/>
          <w:sz w:val="28"/>
          <w:szCs w:val="28"/>
        </w:rPr>
        <w:t xml:space="preserve">     </w:t>
      </w: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</w:p>
    <w:p w:rsidR="004D62E0" w:rsidRDefault="004D62E0" w:rsidP="004D62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tbl>
      <w:tblPr>
        <w:tblStyle w:val="a4"/>
        <w:tblW w:w="9717" w:type="dxa"/>
        <w:tblInd w:w="3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765"/>
        <w:gridCol w:w="4952"/>
      </w:tblGrid>
      <w:tr w:rsidR="004D62E0" w:rsidRPr="00FA2583" w:rsidTr="007D6B6E">
        <w:tc>
          <w:tcPr>
            <w:tcW w:w="476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D62E0" w:rsidRPr="00FA2583" w:rsidRDefault="004D62E0" w:rsidP="007D6B6E">
            <w:pPr>
              <w:pStyle w:val="Default"/>
              <w:jc w:val="both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УТВЕРЖДЁН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постановлением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образования «</w:t>
            </w:r>
            <w:proofErr w:type="spellStart"/>
            <w:r w:rsidR="00081815">
              <w:rPr>
                <w:rFonts w:ascii="PT Astra Serif" w:hAnsi="PT Astra Serif"/>
                <w:bCs/>
                <w:sz w:val="28"/>
                <w:szCs w:val="28"/>
              </w:rPr>
              <w:t>Лебяжинское</w:t>
            </w:r>
            <w:proofErr w:type="spellEnd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сельское</w:t>
            </w:r>
            <w:r w:rsidR="0008181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поселение» </w:t>
            </w:r>
            <w:proofErr w:type="spell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Мелекесского</w:t>
            </w:r>
            <w:proofErr w:type="spellEnd"/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района Ульяновской области</w:t>
            </w:r>
          </w:p>
          <w:p w:rsidR="004D62E0" w:rsidRPr="00FA2583" w:rsidRDefault="004D62E0" w:rsidP="007D6B6E">
            <w:pPr>
              <w:pStyle w:val="Default"/>
              <w:ind w:left="30" w:firstLine="67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554B52">
              <w:rPr>
                <w:rFonts w:ascii="PT Astra Serif" w:hAnsi="PT Astra Serif"/>
                <w:bCs/>
                <w:sz w:val="28"/>
                <w:szCs w:val="28"/>
              </w:rPr>
              <w:t>21.09.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 г. № </w:t>
            </w:r>
            <w:r w:rsidR="00554B52">
              <w:rPr>
                <w:rFonts w:ascii="PT Astra Serif" w:hAnsi="PT Astra Serif"/>
                <w:bCs/>
                <w:sz w:val="28"/>
                <w:szCs w:val="28"/>
              </w:rPr>
              <w:t>34</w:t>
            </w:r>
            <w:bookmarkStart w:id="0" w:name="_GoBack"/>
            <w:bookmarkEnd w:id="0"/>
          </w:p>
          <w:p w:rsidR="004D62E0" w:rsidRPr="00FA2583" w:rsidRDefault="004D62E0" w:rsidP="007D6B6E">
            <w:pPr>
              <w:pStyle w:val="Default"/>
              <w:jc w:val="center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4D62E0" w:rsidRPr="00FA2583" w:rsidRDefault="004D62E0" w:rsidP="004D62E0">
      <w:pPr>
        <w:pStyle w:val="Default"/>
        <w:ind w:left="30" w:firstLine="678"/>
        <w:jc w:val="both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FA2583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="00081815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A2583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 w:rsidRPr="00FA2583"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 w:rsidRPr="00FA2583"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62E0" w:rsidRPr="00FA2583" w:rsidRDefault="004D62E0" w:rsidP="004D62E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Выдача разрешений на право вырубки зеленых насаждений</w:t>
      </w:r>
      <w:r w:rsidRPr="00FA2583">
        <w:rPr>
          <w:rFonts w:ascii="PT Astra Serif" w:hAnsi="PT Astra Serif"/>
          <w:sz w:val="28"/>
          <w:szCs w:val="28"/>
        </w:rPr>
        <w:t>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8. Предварительное согласование предоставления земельного участка, находящегося в муниципальной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rFonts w:ascii="PT Astra Serif" w:hAnsi="PT Astra Serif"/>
          <w:sz w:val="28"/>
          <w:szCs w:val="28"/>
        </w:rPr>
        <w:t xml:space="preserve"> для собственных нужд</w:t>
      </w:r>
      <w:r w:rsidRPr="00FA2583">
        <w:rPr>
          <w:rFonts w:ascii="PT Astra Serif" w:hAnsi="PT Astra Serif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lastRenderedPageBreak/>
        <w:t>11. Установление сервитута в отношении земельного участка, находящегося в муниципальной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4D62E0" w:rsidRPr="00FA2583" w:rsidRDefault="004D62E0" w:rsidP="004D62E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4D62E0" w:rsidRPr="00FA2583" w:rsidRDefault="004D62E0" w:rsidP="004D62E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20.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rFonts w:ascii="PT Astra Serif" w:hAnsi="PT Astra Serif"/>
          <w:sz w:val="28"/>
          <w:szCs w:val="28"/>
        </w:rPr>
        <w:t xml:space="preserve"> для собственных нужд</w:t>
      </w:r>
      <w:r w:rsidRPr="00FA2583">
        <w:rPr>
          <w:rFonts w:ascii="PT Astra Serif" w:hAnsi="PT Astra Serif"/>
          <w:sz w:val="28"/>
          <w:szCs w:val="28"/>
        </w:rPr>
        <w:t>, осуществления деятельности крестьянского (фермерского) хозяйства;</w:t>
      </w:r>
    </w:p>
    <w:p w:rsidR="004D62E0" w:rsidRPr="00FA2583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4D62E0" w:rsidRDefault="004D62E0" w:rsidP="004D62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2583">
        <w:rPr>
          <w:rFonts w:ascii="PT Astra Serif" w:hAnsi="PT Astra Serif"/>
          <w:sz w:val="28"/>
          <w:szCs w:val="28"/>
        </w:rPr>
        <w:t>22. Присвоение адресов объектам адресации, изменение, аннулирование таких адресов</w:t>
      </w:r>
      <w:r>
        <w:rPr>
          <w:rFonts w:ascii="PT Astra Serif" w:hAnsi="PT Astra Serif"/>
          <w:sz w:val="28"/>
          <w:szCs w:val="28"/>
        </w:rPr>
        <w:t>;</w:t>
      </w:r>
    </w:p>
    <w:p w:rsidR="009035E6" w:rsidRDefault="004D62E0" w:rsidP="004D62E0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23. Выдача разрешений на пересадку деревьев и кустарников.</w:t>
      </w: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45" w:hanging="1425"/>
      </w:pPr>
    </w:lvl>
    <w:lvl w:ilvl="2">
      <w:start w:val="1"/>
      <w:numFmt w:val="decimal"/>
      <w:isLgl/>
      <w:lvlText w:val="%1.%2.%3."/>
      <w:lvlJc w:val="left"/>
      <w:pPr>
        <w:ind w:left="2145" w:hanging="1425"/>
      </w:pPr>
    </w:lvl>
    <w:lvl w:ilvl="3">
      <w:start w:val="1"/>
      <w:numFmt w:val="decimal"/>
      <w:isLgl/>
      <w:lvlText w:val="%1.%2.%3.%4."/>
      <w:lvlJc w:val="left"/>
      <w:pPr>
        <w:ind w:left="2145" w:hanging="1425"/>
      </w:pPr>
    </w:lvl>
    <w:lvl w:ilvl="4">
      <w:start w:val="1"/>
      <w:numFmt w:val="decimal"/>
      <w:isLgl/>
      <w:lvlText w:val="%1.%2.%3.%4.%5."/>
      <w:lvlJc w:val="left"/>
      <w:pPr>
        <w:ind w:left="2145" w:hanging="142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9"/>
    <w:rsid w:val="00081815"/>
    <w:rsid w:val="004D62E0"/>
    <w:rsid w:val="00554B52"/>
    <w:rsid w:val="007B29EC"/>
    <w:rsid w:val="009035E6"/>
    <w:rsid w:val="009A1DD7"/>
    <w:rsid w:val="00AD7251"/>
    <w:rsid w:val="00E23439"/>
    <w:rsid w:val="00F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4D62E0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2E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4D62E0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4</cp:revision>
  <dcterms:created xsi:type="dcterms:W3CDTF">2023-08-30T04:49:00Z</dcterms:created>
  <dcterms:modified xsi:type="dcterms:W3CDTF">2023-09-21T11:49:00Z</dcterms:modified>
</cp:coreProperties>
</file>